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大学生网络党校培训平台操作流程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第一步：登录平台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在大学生网络党校首页右上角（如下图所示），点击“</w:t>
      </w:r>
      <w:r>
        <w:rPr>
          <w:rFonts w:hint="eastAsia" w:ascii="仿宋" w:hAnsi="仿宋" w:eastAsia="仿宋"/>
          <w:b/>
          <w:sz w:val="24"/>
          <w:szCs w:val="24"/>
        </w:rPr>
        <w:t>登录</w:t>
      </w:r>
      <w:r>
        <w:rPr>
          <w:rFonts w:hint="eastAsia" w:ascii="仿宋" w:hAnsi="仿宋" w:eastAsia="仿宋"/>
          <w:sz w:val="24"/>
          <w:szCs w:val="24"/>
        </w:rPr>
        <w:t>”弹出登录页面，输入您报名手机号，密码：654321，点击登录进入“个人空间”页面。</w:t>
      </w:r>
    </w:p>
    <w:p>
      <w:pPr>
        <w:jc w:val="left"/>
      </w:pPr>
      <w:r>
        <w:pict>
          <v:shape id="_x0000_s1042" o:spid="_x0000_s1042" o:spt="61" type="#_x0000_t61" style="position:absolute;left:0pt;margin-left:286.85pt;margin-top:28.8pt;height:22.5pt;width:128.25pt;z-index:251665408;mso-width-relative:page;mso-height-relative:page;" filled="t" stroked="t" coordsize="21600,21600" adj="17137,-12240">
            <v:path/>
            <v:fill type="gradient" on="t" color2="#F7CAAC" focus="100%" focussize="0f,0f" focusposition="65536f"/>
            <v:stroke weight="1pt" color="#F4B083" joinstyle="miter"/>
            <v:imagedata o:title=""/>
            <o:lock v:ext="edit"/>
            <v:shadow on="t" type="perspective" color="#823B0B" opacity="32768f" offset="1pt,2pt" offset2="-3pt,-2pt"/>
            <v:textbox>
              <w:txbxContent>
                <w:p>
                  <w:r>
                    <w:rPr>
                      <w:rFonts w:hint="eastAsia"/>
                    </w:rPr>
                    <w:t>点击</w:t>
                  </w:r>
                  <w:r>
                    <w:t>登录，弹出登录页面</w:t>
                  </w:r>
                </w:p>
              </w:txbxContent>
            </v:textbox>
          </v:shape>
        </w:pict>
      </w:r>
      <w:r>
        <w:drawing>
          <wp:inline distT="0" distB="0" distL="0" distR="0">
            <wp:extent cx="5808345" cy="2924175"/>
            <wp:effectExtent l="19050" t="0" r="1840" b="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410" cy="292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  <w:szCs w:val="24"/>
          <w:bdr w:val="single" w:color="auto" w:sz="4" w:space="0"/>
        </w:rPr>
        <w:drawing>
          <wp:inline distT="0" distB="0" distL="114300" distR="114300">
            <wp:extent cx="5761990" cy="4067175"/>
            <wp:effectExtent l="19050" t="0" r="0" b="0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085" cy="406845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第二步：进入班级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1.班级入口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点击“我的</w:t>
      </w:r>
      <w:r>
        <w:rPr>
          <w:rFonts w:ascii="仿宋" w:hAnsi="仿宋" w:eastAsia="仿宋"/>
          <w:sz w:val="24"/>
          <w:szCs w:val="24"/>
        </w:rPr>
        <w:t>项目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，进入</w:t>
      </w:r>
      <w:r>
        <w:rPr>
          <w:rFonts w:hint="eastAsia" w:ascii="仿宋" w:hAnsi="仿宋" w:eastAsia="仿宋"/>
          <w:sz w:val="24"/>
          <w:szCs w:val="24"/>
        </w:rPr>
        <w:t>“我的项目”列表</w:t>
      </w:r>
      <w:r>
        <w:rPr>
          <w:rFonts w:ascii="仿宋" w:hAnsi="仿宋" w:eastAsia="仿宋"/>
          <w:sz w:val="24"/>
          <w:szCs w:val="24"/>
        </w:rPr>
        <w:t>页面。点击相应项目的</w:t>
      </w: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hint="eastAsia" w:ascii="仿宋" w:hAnsi="仿宋" w:eastAsia="仿宋"/>
          <w:b/>
          <w:sz w:val="24"/>
          <w:szCs w:val="24"/>
        </w:rPr>
        <w:t>进入学习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，进入班级首页。</w:t>
      </w:r>
      <w:r>
        <w:rPr>
          <w:rFonts w:hint="eastAsia" w:ascii="仿宋" w:hAnsi="仿宋" w:eastAsia="仿宋"/>
          <w:sz w:val="24"/>
          <w:szCs w:val="24"/>
        </w:rPr>
        <w:t>（如下图所示）</w:t>
      </w:r>
    </w:p>
    <w:p>
      <w:pPr>
        <w:jc w:val="center"/>
      </w:pPr>
      <w:r>
        <w:drawing>
          <wp:inline distT="0" distB="0" distL="0" distR="0">
            <wp:extent cx="5939790" cy="1819910"/>
            <wp:effectExtent l="19050" t="0" r="3810" b="0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2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INCLUDEPICTURE \d "http://www.enaea.edu.cn/help/v1/content/pic/shouce_banji001001.png" \* MERGEFORMATINET </w:instrText>
      </w:r>
      <w:r>
        <w:fldChar w:fldCharType="end"/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2.登录提示</w:t>
      </w:r>
    </w:p>
    <w:p>
      <w:pPr>
        <w:spacing w:line="360" w:lineRule="auto"/>
        <w:ind w:left="1140" w:leftChars="200" w:hanging="720" w:hangingChars="3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提示：对于首次参加培训的学员，系统会弹出引导提示语，按照提示操作即可。（如下图所示）</w:t>
      </w:r>
    </w:p>
    <w:p>
      <w:pPr>
        <w:spacing w:line="360" w:lineRule="auto"/>
        <w:ind w:firstLine="1200" w:firstLineChars="5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对于已参加过培训的学员，可直接跳到“第六步”。</w:t>
      </w:r>
    </w:p>
    <w:p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939790" cy="5840730"/>
            <wp:effectExtent l="19050" t="0" r="381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84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</w:rPr>
        <w:t>若没有完善个人基本信息，系统会自动弹出完善信息提示，主要信息完善后，可选择继续完善或开始学习。</w:t>
      </w:r>
      <w:r>
        <w:rPr>
          <w:rFonts w:hint="eastAsia" w:ascii="仿宋" w:hAnsi="仿宋" w:eastAsia="仿宋"/>
          <w:sz w:val="24"/>
          <w:szCs w:val="24"/>
          <w:lang w:eastAsia="zh-CN"/>
        </w:rPr>
        <w:t>（工作单位：北京林业大学）</w:t>
      </w:r>
    </w:p>
    <w:p>
      <w:pPr>
        <w:spacing w:line="360" w:lineRule="auto"/>
        <w:ind w:firstLine="420" w:firstLineChars="200"/>
        <w:rPr>
          <w:rFonts w:hint="eastAsia" w:ascii="仿宋" w:hAnsi="仿宋" w:eastAsia="仿宋"/>
          <w:b/>
          <w:sz w:val="24"/>
          <w:szCs w:val="24"/>
        </w:rPr>
      </w:pPr>
      <w:r>
        <w:drawing>
          <wp:inline distT="0" distB="0" distL="0" distR="0">
            <wp:extent cx="4572000" cy="15087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203" cy="151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3</w:t>
      </w:r>
      <w:r>
        <w:rPr>
          <w:rFonts w:hint="eastAsia" w:ascii="仿宋" w:hAnsi="仿宋" w:eastAsia="仿宋"/>
          <w:b/>
          <w:sz w:val="24"/>
          <w:szCs w:val="24"/>
        </w:rPr>
        <w:t>.班级首页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在班级首页，您可以了解方案计划、公告通知、培训简报、考核内容及进度、最新学员、作业、研修成果等信息。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点击方案计划，查看自己班级和所参加项目的培训计划、学习计划，了解培训安排等具体信息。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点击考核进度的查看，即可进入相应的学习环节。</w:t>
      </w:r>
    </w:p>
    <w:p>
      <w:pPr>
        <w:jc w:val="center"/>
      </w:pPr>
      <w:r>
        <w:drawing>
          <wp:inline distT="0" distB="0" distL="0" distR="0">
            <wp:extent cx="5777865" cy="4140200"/>
            <wp:effectExtent l="19050" t="19050" r="13200" b="12372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8000" cy="41405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color w:val="FF0000"/>
          <w:sz w:val="24"/>
          <w:szCs w:val="24"/>
        </w:rPr>
      </w:pPr>
      <w:r>
        <w:rPr>
          <w:rFonts w:hint="eastAsia" w:ascii="仿宋" w:hAnsi="仿宋" w:eastAsia="仿宋"/>
          <w:b/>
          <w:color w:val="FF0000"/>
          <w:sz w:val="24"/>
          <w:szCs w:val="24"/>
        </w:rPr>
        <w:t>注</w:t>
      </w:r>
      <w:r>
        <w:rPr>
          <w:rFonts w:ascii="仿宋" w:hAnsi="仿宋" w:eastAsia="仿宋"/>
          <w:b/>
          <w:color w:val="FF0000"/>
          <w:sz w:val="24"/>
          <w:szCs w:val="24"/>
        </w:rPr>
        <w:t>：图片</w:t>
      </w:r>
      <w:r>
        <w:rPr>
          <w:rFonts w:hint="eastAsia" w:ascii="仿宋" w:hAnsi="仿宋" w:eastAsia="仿宋"/>
          <w:b/>
          <w:color w:val="FF0000"/>
          <w:sz w:val="24"/>
          <w:szCs w:val="24"/>
        </w:rPr>
        <w:t>仅供</w:t>
      </w:r>
      <w:r>
        <w:rPr>
          <w:rFonts w:ascii="仿宋" w:hAnsi="仿宋" w:eastAsia="仿宋"/>
          <w:b/>
          <w:color w:val="FF0000"/>
          <w:sz w:val="24"/>
          <w:szCs w:val="24"/>
        </w:rPr>
        <w:t>参考，按照自己</w:t>
      </w:r>
      <w:r>
        <w:rPr>
          <w:rFonts w:hint="eastAsia" w:ascii="仿宋" w:hAnsi="仿宋" w:eastAsia="仿宋"/>
          <w:b/>
          <w:color w:val="FF0000"/>
          <w:sz w:val="24"/>
          <w:szCs w:val="24"/>
        </w:rPr>
        <w:t>的</w:t>
      </w:r>
      <w:r>
        <w:rPr>
          <w:rFonts w:ascii="仿宋" w:hAnsi="仿宋" w:eastAsia="仿宋"/>
          <w:b/>
          <w:color w:val="FF0000"/>
          <w:sz w:val="24"/>
          <w:szCs w:val="24"/>
        </w:rPr>
        <w:t>教学计划</w:t>
      </w:r>
      <w:r>
        <w:rPr>
          <w:rFonts w:hint="eastAsia" w:ascii="仿宋" w:hAnsi="仿宋" w:eastAsia="仿宋"/>
          <w:b/>
          <w:color w:val="FF0000"/>
          <w:sz w:val="24"/>
          <w:szCs w:val="24"/>
        </w:rPr>
        <w:t>中</w:t>
      </w:r>
      <w:r>
        <w:rPr>
          <w:rFonts w:ascii="仿宋" w:hAnsi="仿宋" w:eastAsia="仿宋"/>
          <w:b/>
          <w:color w:val="FF0000"/>
          <w:sz w:val="24"/>
          <w:szCs w:val="24"/>
        </w:rPr>
        <w:t>规定的环节进行即可。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</w:p>
    <w:p>
      <w:pPr>
        <w:spacing w:line="360" w:lineRule="auto"/>
        <w:ind w:firstLine="482" w:firstLineChars="200"/>
      </w:pPr>
      <w:r>
        <w:rPr>
          <w:rFonts w:hint="eastAsia" w:ascii="仿宋" w:hAnsi="仿宋" w:eastAsia="仿宋"/>
          <w:b/>
          <w:sz w:val="24"/>
          <w:szCs w:val="24"/>
        </w:rPr>
        <w:t>第上步：班级学习（不同项目考核略有不同）</w:t>
      </w:r>
    </w:p>
    <w:p>
      <w:pPr>
        <w:spacing w:line="360" w:lineRule="auto"/>
        <w:ind w:firstLine="482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</w:t>
      </w:r>
      <w:r>
        <w:rPr>
          <w:rFonts w:ascii="仿宋" w:hAnsi="仿宋" w:eastAsia="仿宋"/>
          <w:b/>
          <w:sz w:val="24"/>
          <w:szCs w:val="24"/>
        </w:rPr>
        <w:t>.</w:t>
      </w:r>
      <w:r>
        <w:rPr>
          <w:rFonts w:hint="eastAsia" w:ascii="仿宋" w:hAnsi="仿宋" w:eastAsia="仿宋"/>
          <w:b/>
          <w:sz w:val="24"/>
          <w:szCs w:val="24"/>
        </w:rPr>
        <w:t>“课程学习”</w:t>
      </w:r>
      <w:r>
        <w:rPr>
          <w:rFonts w:ascii="仿宋" w:hAnsi="仿宋" w:eastAsia="仿宋"/>
          <w:sz w:val="24"/>
          <w:szCs w:val="24"/>
        </w:rPr>
        <w:t>：</w:t>
      </w:r>
      <w:r>
        <w:rPr>
          <w:rFonts w:hint="eastAsia" w:ascii="仿宋" w:hAnsi="仿宋" w:eastAsia="仿宋"/>
          <w:sz w:val="24"/>
          <w:szCs w:val="24"/>
        </w:rPr>
        <w:t>在我的学习页面，点击“课程学习”，进课程学习考核页面，即可查看各个课程的学习进度。点击课程标题后的“学习”，即可进入课程学习页面。课程自动计时，可以按照课程分集进行学习。（如下图）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  <w:highlight w:val="yellow"/>
        </w:rPr>
        <w:t>备注：</w:t>
      </w:r>
      <w:r>
        <w:rPr>
          <w:rFonts w:hint="eastAsia" w:ascii="仿宋" w:hAnsi="仿宋" w:eastAsia="仿宋"/>
          <w:sz w:val="24"/>
          <w:szCs w:val="24"/>
          <w:highlight w:val="yellow"/>
          <w:lang w:eastAsia="zh-CN"/>
        </w:rPr>
        <w:t>本次培训</w:t>
      </w:r>
      <w:r>
        <w:rPr>
          <w:rFonts w:hint="eastAsia" w:ascii="仿宋" w:hAnsi="仿宋" w:eastAsia="仿宋"/>
          <w:sz w:val="24"/>
          <w:szCs w:val="24"/>
          <w:highlight w:val="yellow"/>
        </w:rPr>
        <w:t>将“课程学习”命名为“必修课”“选修课”。其中必修课直接点击课程标题后的“学习”，选修课需要在“选课区”选课后方能开始学习。</w:t>
      </w: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  <w:szCs w:val="24"/>
          <w:bdr w:val="single" w:color="auto" w:sz="4" w:space="0"/>
        </w:rPr>
        <w:drawing>
          <wp:inline distT="0" distB="0" distL="114300" distR="114300">
            <wp:extent cx="5847080" cy="3305175"/>
            <wp:effectExtent l="0" t="0" r="1270" b="952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708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5739765" cy="2788285"/>
            <wp:effectExtent l="0" t="0" r="0" b="0"/>
            <wp:docPr id="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802" cy="279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2</w:t>
      </w:r>
      <w:r>
        <w:rPr>
          <w:rFonts w:ascii="仿宋" w:hAnsi="仿宋" w:eastAsia="仿宋"/>
          <w:b/>
          <w:sz w:val="24"/>
          <w:szCs w:val="24"/>
        </w:rPr>
        <w:t>.</w:t>
      </w:r>
      <w:r>
        <w:rPr>
          <w:rFonts w:hint="eastAsia" w:ascii="仿宋" w:hAnsi="仿宋" w:eastAsia="仿宋"/>
          <w:b/>
          <w:sz w:val="24"/>
          <w:szCs w:val="24"/>
        </w:rPr>
        <w:t>“研修心得撰写”</w:t>
      </w:r>
      <w:r>
        <w:rPr>
          <w:rFonts w:ascii="仿宋" w:hAnsi="仿宋" w:eastAsia="仿宋"/>
          <w:sz w:val="24"/>
          <w:szCs w:val="24"/>
        </w:rPr>
        <w:t>：学员须按相关要求</w:t>
      </w:r>
      <w:r>
        <w:rPr>
          <w:rFonts w:hint="eastAsia" w:ascii="仿宋" w:hAnsi="仿宋" w:eastAsia="仿宋"/>
          <w:sz w:val="24"/>
          <w:szCs w:val="24"/>
        </w:rPr>
        <w:t>在线提交预先配置的</w:t>
      </w:r>
      <w:r>
        <w:rPr>
          <w:rFonts w:ascii="仿宋" w:hAnsi="仿宋" w:eastAsia="仿宋"/>
          <w:sz w:val="24"/>
          <w:szCs w:val="24"/>
        </w:rPr>
        <w:t>研修成果</w:t>
      </w:r>
      <w:r>
        <w:rPr>
          <w:rFonts w:hint="eastAsia" w:ascii="仿宋" w:hAnsi="仿宋" w:eastAsia="仿宋"/>
          <w:sz w:val="24"/>
          <w:szCs w:val="24"/>
        </w:rPr>
        <w:t>题目</w:t>
      </w:r>
      <w:r>
        <w:rPr>
          <w:rFonts w:ascii="仿宋" w:hAnsi="仿宋" w:eastAsia="仿宋"/>
          <w:sz w:val="24"/>
          <w:szCs w:val="24"/>
        </w:rPr>
        <w:t>。</w:t>
      </w:r>
      <w:r>
        <w:rPr>
          <w:rFonts w:hint="eastAsia" w:ascii="仿宋" w:hAnsi="仿宋" w:eastAsia="仿宋"/>
          <w:sz w:val="24"/>
          <w:szCs w:val="24"/>
        </w:rPr>
        <w:t>点击“研修心得撰写”，查看成果要求，在文本编辑框内输入内容文字，点击提交或保存。点击保存，可以再次进行编辑，点击提交，将不能修改。如果对自己提交的心得不满意，请在“已提交”的心得撰写中撤回（请一定在培训</w:t>
      </w:r>
      <w:r>
        <w:rPr>
          <w:rFonts w:hint="eastAsia" w:ascii="仿宋" w:hAnsi="仿宋" w:eastAsia="仿宋"/>
          <w:sz w:val="24"/>
          <w:szCs w:val="24"/>
          <w:lang w:eastAsia="zh-CN"/>
        </w:rPr>
        <w:t>结课前</w:t>
      </w:r>
      <w:r>
        <w:rPr>
          <w:rFonts w:hint="eastAsia" w:ascii="仿宋" w:hAnsi="仿宋" w:eastAsia="仿宋"/>
          <w:sz w:val="24"/>
          <w:szCs w:val="24"/>
        </w:rPr>
        <w:t>完成提交）。如下图：</w:t>
      </w: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114300" distR="114300">
            <wp:extent cx="5920740" cy="1597660"/>
            <wp:effectExtent l="0" t="0" r="3810" b="2540"/>
            <wp:docPr id="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1597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drawing>
          <wp:inline distT="0" distB="0" distL="114300" distR="114300">
            <wp:extent cx="5740400" cy="2931795"/>
            <wp:effectExtent l="0" t="0" r="12700" b="1905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114300" distR="114300">
            <wp:extent cx="5823585" cy="1564640"/>
            <wp:effectExtent l="0" t="0" r="5715" b="16510"/>
            <wp:docPr id="9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G_25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3585" cy="1564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b/>
          <w:sz w:val="24"/>
          <w:szCs w:val="24"/>
        </w:rPr>
        <w:t>.“在线考试”</w:t>
      </w:r>
      <w:r>
        <w:rPr>
          <w:rFonts w:ascii="仿宋" w:hAnsi="仿宋" w:eastAsia="仿宋"/>
          <w:sz w:val="24"/>
          <w:szCs w:val="24"/>
        </w:rPr>
        <w:t>：</w:t>
      </w:r>
      <w:r>
        <w:rPr>
          <w:rFonts w:hint="eastAsia" w:ascii="仿宋" w:hAnsi="仿宋" w:eastAsia="仿宋"/>
          <w:sz w:val="24"/>
          <w:szCs w:val="24"/>
        </w:rPr>
        <w:t>学员</w:t>
      </w:r>
      <w:r>
        <w:rPr>
          <w:rFonts w:ascii="仿宋" w:hAnsi="仿宋" w:eastAsia="仿宋"/>
          <w:sz w:val="24"/>
          <w:szCs w:val="24"/>
        </w:rPr>
        <w:t>完</w:t>
      </w:r>
      <w:r>
        <w:rPr>
          <w:rFonts w:hint="eastAsia" w:ascii="仿宋" w:hAnsi="仿宋" w:eastAsia="仿宋"/>
          <w:sz w:val="24"/>
          <w:szCs w:val="24"/>
        </w:rPr>
        <w:t>成规定的课程学习</w:t>
      </w:r>
      <w:r>
        <w:rPr>
          <w:rFonts w:ascii="仿宋" w:hAnsi="仿宋" w:eastAsia="仿宋"/>
          <w:sz w:val="24"/>
          <w:szCs w:val="24"/>
        </w:rPr>
        <w:t>之后，</w:t>
      </w:r>
      <w:r>
        <w:rPr>
          <w:rFonts w:hint="eastAsia" w:ascii="仿宋" w:hAnsi="仿宋" w:eastAsia="仿宋"/>
          <w:sz w:val="24"/>
          <w:szCs w:val="24"/>
        </w:rPr>
        <w:t>才能</w:t>
      </w:r>
      <w:r>
        <w:rPr>
          <w:rFonts w:ascii="仿宋" w:hAnsi="仿宋" w:eastAsia="仿宋"/>
          <w:sz w:val="24"/>
          <w:szCs w:val="24"/>
        </w:rPr>
        <w:t>进行“</w:t>
      </w:r>
      <w:r>
        <w:rPr>
          <w:rFonts w:hint="eastAsia" w:ascii="仿宋" w:hAnsi="仿宋" w:eastAsia="仿宋"/>
          <w:sz w:val="24"/>
          <w:szCs w:val="24"/>
        </w:rPr>
        <w:t>在线考试</w:t>
      </w:r>
      <w:r>
        <w:rPr>
          <w:rFonts w:ascii="仿宋" w:hAnsi="仿宋" w:eastAsia="仿宋"/>
          <w:sz w:val="24"/>
          <w:szCs w:val="24"/>
        </w:rPr>
        <w:t>”</w:t>
      </w:r>
      <w:r>
        <w:rPr>
          <w:rFonts w:hint="eastAsia" w:ascii="仿宋" w:hAnsi="仿宋" w:eastAsia="仿宋"/>
          <w:sz w:val="24"/>
          <w:szCs w:val="24"/>
        </w:rPr>
        <w:t>。</w:t>
      </w:r>
      <w:r>
        <w:rPr>
          <w:rFonts w:ascii="仿宋" w:hAnsi="仿宋" w:eastAsia="仿宋"/>
          <w:sz w:val="24"/>
          <w:szCs w:val="24"/>
        </w:rPr>
        <w:t>请在</w:t>
      </w:r>
      <w:r>
        <w:rPr>
          <w:rFonts w:hint="eastAsia" w:ascii="仿宋" w:hAnsi="仿宋" w:eastAsia="仿宋"/>
          <w:sz w:val="24"/>
          <w:szCs w:val="24"/>
        </w:rPr>
        <w:t>规定</w:t>
      </w:r>
      <w:r>
        <w:rPr>
          <w:rFonts w:ascii="仿宋" w:hAnsi="仿宋" w:eastAsia="仿宋"/>
          <w:sz w:val="24"/>
          <w:szCs w:val="24"/>
        </w:rPr>
        <w:t>的时间内进行考试。</w:t>
      </w:r>
    </w:p>
    <w:p>
      <w:pPr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798820" cy="1784350"/>
            <wp:effectExtent l="19050" t="0" r="0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8820" cy="1784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特别</w:t>
      </w:r>
      <w:r>
        <w:rPr>
          <w:rFonts w:ascii="仿宋" w:hAnsi="仿宋" w:eastAsia="仿宋"/>
          <w:color w:val="FF0000"/>
          <w:sz w:val="24"/>
          <w:szCs w:val="24"/>
        </w:rPr>
        <w:t>提示：</w:t>
      </w:r>
      <w:r>
        <w:rPr>
          <w:rFonts w:hint="eastAsia" w:ascii="仿宋" w:hAnsi="仿宋" w:eastAsia="仿宋"/>
          <w:color w:val="FF0000"/>
          <w:sz w:val="24"/>
          <w:szCs w:val="24"/>
        </w:rPr>
        <w:t>点击试卷会弹出提示对话框，提醒学员准备充分后再开始考试，试卷一旦提交将不能再次作答</w:t>
      </w:r>
      <w:r>
        <w:rPr>
          <w:rFonts w:ascii="仿宋" w:hAnsi="仿宋" w:eastAsia="仿宋"/>
          <w:color w:val="FF000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试卷</w:t>
      </w:r>
      <w:r>
        <w:rPr>
          <w:rFonts w:ascii="仿宋" w:hAnsi="仿宋" w:eastAsia="仿宋"/>
          <w:sz w:val="24"/>
          <w:szCs w:val="24"/>
        </w:rPr>
        <w:t>提交后，会在“</w:t>
      </w:r>
      <w:r>
        <w:rPr>
          <w:rFonts w:hint="eastAsia" w:ascii="仿宋" w:hAnsi="仿宋" w:eastAsia="仿宋"/>
          <w:sz w:val="24"/>
          <w:szCs w:val="24"/>
        </w:rPr>
        <w:t>已提交</w:t>
      </w:r>
      <w:r>
        <w:rPr>
          <w:rFonts w:ascii="仿宋" w:hAnsi="仿宋" w:eastAsia="仿宋"/>
          <w:sz w:val="24"/>
          <w:szCs w:val="24"/>
        </w:rPr>
        <w:t>”</w:t>
      </w:r>
      <w:r>
        <w:rPr>
          <w:rFonts w:hint="eastAsia" w:ascii="仿宋" w:hAnsi="仿宋" w:eastAsia="仿宋"/>
          <w:sz w:val="24"/>
          <w:szCs w:val="24"/>
        </w:rPr>
        <w:t>里</w:t>
      </w:r>
      <w:r>
        <w:rPr>
          <w:rFonts w:ascii="仿宋" w:hAnsi="仿宋" w:eastAsia="仿宋"/>
          <w:sz w:val="24"/>
          <w:szCs w:val="24"/>
        </w:rPr>
        <w:t>显示成绩，点击查看可以查看试卷的具体情况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646420" cy="1882140"/>
            <wp:effectExtent l="19050" t="0" r="0" b="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8748" cy="188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备注说明：</w:t>
      </w:r>
    </w:p>
    <w:p>
      <w:pPr>
        <w:spacing w:line="360" w:lineRule="auto"/>
        <w:ind w:firstLine="482" w:firstLineChars="200"/>
        <w:outlineLvl w:val="0"/>
        <w:rPr>
          <w:rFonts w:ascii="仿宋" w:hAnsi="仿宋" w:eastAsia="仿宋"/>
          <w:b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24"/>
          <w:szCs w:val="24"/>
        </w:rPr>
        <w:t>操作</w:t>
      </w:r>
      <w:r>
        <w:rPr>
          <w:rFonts w:ascii="仿宋" w:hAnsi="仿宋" w:eastAsia="仿宋"/>
          <w:b/>
          <w:sz w:val="24"/>
          <w:szCs w:val="24"/>
        </w:rPr>
        <w:t>指南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本手册所示为基本学习流程。具体详细操作流程请点击大学生网络党校首页右侧“操作指南”了解。（如下图所示）</w:t>
      </w:r>
    </w:p>
    <w:p>
      <w:r>
        <w:drawing>
          <wp:inline distT="0" distB="0" distL="0" distR="0">
            <wp:extent cx="5963285" cy="2169795"/>
            <wp:effectExtent l="1905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265" cy="217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sectPr>
      <w:pgSz w:w="11906" w:h="16838"/>
      <w:pgMar w:top="1134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95B67"/>
    <w:rsid w:val="00032B03"/>
    <w:rsid w:val="000457E6"/>
    <w:rsid w:val="0007063A"/>
    <w:rsid w:val="000830DE"/>
    <w:rsid w:val="000A2D0D"/>
    <w:rsid w:val="000B2719"/>
    <w:rsid w:val="000E6DC1"/>
    <w:rsid w:val="000F4F3C"/>
    <w:rsid w:val="00106CB2"/>
    <w:rsid w:val="00136231"/>
    <w:rsid w:val="00137A96"/>
    <w:rsid w:val="00137B80"/>
    <w:rsid w:val="00157542"/>
    <w:rsid w:val="0016040E"/>
    <w:rsid w:val="001620BA"/>
    <w:rsid w:val="00163F7E"/>
    <w:rsid w:val="00165220"/>
    <w:rsid w:val="00173B47"/>
    <w:rsid w:val="0018513B"/>
    <w:rsid w:val="001A667A"/>
    <w:rsid w:val="001B488D"/>
    <w:rsid w:val="001B58B7"/>
    <w:rsid w:val="001C6070"/>
    <w:rsid w:val="001C7F8E"/>
    <w:rsid w:val="001D5EA3"/>
    <w:rsid w:val="001E536B"/>
    <w:rsid w:val="001F5EA4"/>
    <w:rsid w:val="00241662"/>
    <w:rsid w:val="002641C2"/>
    <w:rsid w:val="0027387F"/>
    <w:rsid w:val="00274AD5"/>
    <w:rsid w:val="00284D4B"/>
    <w:rsid w:val="00286FE6"/>
    <w:rsid w:val="00295A16"/>
    <w:rsid w:val="002B3BD9"/>
    <w:rsid w:val="002D0BE7"/>
    <w:rsid w:val="002D76A0"/>
    <w:rsid w:val="002F2803"/>
    <w:rsid w:val="00302D5F"/>
    <w:rsid w:val="003155AA"/>
    <w:rsid w:val="00320E5E"/>
    <w:rsid w:val="003509B6"/>
    <w:rsid w:val="003678CB"/>
    <w:rsid w:val="00375C3E"/>
    <w:rsid w:val="00377D3F"/>
    <w:rsid w:val="00382539"/>
    <w:rsid w:val="00393D3B"/>
    <w:rsid w:val="003D10A2"/>
    <w:rsid w:val="003D4DE1"/>
    <w:rsid w:val="003F38BE"/>
    <w:rsid w:val="003F482A"/>
    <w:rsid w:val="0040009E"/>
    <w:rsid w:val="004158B9"/>
    <w:rsid w:val="0041661F"/>
    <w:rsid w:val="0042700F"/>
    <w:rsid w:val="004408B0"/>
    <w:rsid w:val="004549AD"/>
    <w:rsid w:val="00455C50"/>
    <w:rsid w:val="00455CF5"/>
    <w:rsid w:val="004645B2"/>
    <w:rsid w:val="004667D2"/>
    <w:rsid w:val="004712DE"/>
    <w:rsid w:val="00486A09"/>
    <w:rsid w:val="004A4FDD"/>
    <w:rsid w:val="004B4B44"/>
    <w:rsid w:val="00505BB8"/>
    <w:rsid w:val="005152CF"/>
    <w:rsid w:val="00535CE0"/>
    <w:rsid w:val="00547ED3"/>
    <w:rsid w:val="005573EB"/>
    <w:rsid w:val="00593229"/>
    <w:rsid w:val="00595B67"/>
    <w:rsid w:val="005A0CB3"/>
    <w:rsid w:val="005C0F3C"/>
    <w:rsid w:val="005F6F7E"/>
    <w:rsid w:val="00601135"/>
    <w:rsid w:val="006332A3"/>
    <w:rsid w:val="006408AE"/>
    <w:rsid w:val="006413E9"/>
    <w:rsid w:val="00645945"/>
    <w:rsid w:val="00654A46"/>
    <w:rsid w:val="006550D5"/>
    <w:rsid w:val="006808B2"/>
    <w:rsid w:val="006A4AF9"/>
    <w:rsid w:val="006C14C1"/>
    <w:rsid w:val="006F1C00"/>
    <w:rsid w:val="00723FF4"/>
    <w:rsid w:val="00727810"/>
    <w:rsid w:val="007338B0"/>
    <w:rsid w:val="007444C8"/>
    <w:rsid w:val="00754227"/>
    <w:rsid w:val="0076353F"/>
    <w:rsid w:val="00763C39"/>
    <w:rsid w:val="007827A0"/>
    <w:rsid w:val="00786D5B"/>
    <w:rsid w:val="007C544E"/>
    <w:rsid w:val="007E0223"/>
    <w:rsid w:val="007F6734"/>
    <w:rsid w:val="0082353B"/>
    <w:rsid w:val="00832EBF"/>
    <w:rsid w:val="008371C8"/>
    <w:rsid w:val="0084526F"/>
    <w:rsid w:val="00874990"/>
    <w:rsid w:val="008857C2"/>
    <w:rsid w:val="00894618"/>
    <w:rsid w:val="008C0763"/>
    <w:rsid w:val="008D7AA2"/>
    <w:rsid w:val="008E47D0"/>
    <w:rsid w:val="008F1C42"/>
    <w:rsid w:val="008F6E4D"/>
    <w:rsid w:val="00906948"/>
    <w:rsid w:val="0091660A"/>
    <w:rsid w:val="0094529E"/>
    <w:rsid w:val="00954F71"/>
    <w:rsid w:val="00957B12"/>
    <w:rsid w:val="00962DF6"/>
    <w:rsid w:val="009642C2"/>
    <w:rsid w:val="00980FDB"/>
    <w:rsid w:val="00990568"/>
    <w:rsid w:val="009A4A3A"/>
    <w:rsid w:val="009B3585"/>
    <w:rsid w:val="009B6282"/>
    <w:rsid w:val="00A123E4"/>
    <w:rsid w:val="00A20213"/>
    <w:rsid w:val="00A564E1"/>
    <w:rsid w:val="00A6028E"/>
    <w:rsid w:val="00A746C4"/>
    <w:rsid w:val="00AC3948"/>
    <w:rsid w:val="00AD1DC6"/>
    <w:rsid w:val="00B041F4"/>
    <w:rsid w:val="00B205B9"/>
    <w:rsid w:val="00B43FC7"/>
    <w:rsid w:val="00B4528C"/>
    <w:rsid w:val="00B64969"/>
    <w:rsid w:val="00B7231B"/>
    <w:rsid w:val="00B85DFF"/>
    <w:rsid w:val="00BD1078"/>
    <w:rsid w:val="00BD6D45"/>
    <w:rsid w:val="00C14F7D"/>
    <w:rsid w:val="00C16618"/>
    <w:rsid w:val="00C67F51"/>
    <w:rsid w:val="00C71B59"/>
    <w:rsid w:val="00C75A79"/>
    <w:rsid w:val="00CA3436"/>
    <w:rsid w:val="00CB4FE2"/>
    <w:rsid w:val="00CC4E6E"/>
    <w:rsid w:val="00CD2BE7"/>
    <w:rsid w:val="00CE3637"/>
    <w:rsid w:val="00CF6B5F"/>
    <w:rsid w:val="00D03D94"/>
    <w:rsid w:val="00D04F85"/>
    <w:rsid w:val="00D14DED"/>
    <w:rsid w:val="00D1571B"/>
    <w:rsid w:val="00D15D78"/>
    <w:rsid w:val="00D20F64"/>
    <w:rsid w:val="00D354B8"/>
    <w:rsid w:val="00D43CA3"/>
    <w:rsid w:val="00D445E1"/>
    <w:rsid w:val="00D530E0"/>
    <w:rsid w:val="00D65AB5"/>
    <w:rsid w:val="00D66F7B"/>
    <w:rsid w:val="00D926EC"/>
    <w:rsid w:val="00D950E6"/>
    <w:rsid w:val="00D9763F"/>
    <w:rsid w:val="00DA2C22"/>
    <w:rsid w:val="00DB594D"/>
    <w:rsid w:val="00DF79FB"/>
    <w:rsid w:val="00E0574E"/>
    <w:rsid w:val="00E13B01"/>
    <w:rsid w:val="00E22DF4"/>
    <w:rsid w:val="00E61F60"/>
    <w:rsid w:val="00EA6138"/>
    <w:rsid w:val="00EC38FE"/>
    <w:rsid w:val="00EC4DBF"/>
    <w:rsid w:val="00ED0522"/>
    <w:rsid w:val="00EE6DCC"/>
    <w:rsid w:val="00EF581A"/>
    <w:rsid w:val="00F172D3"/>
    <w:rsid w:val="00F32F1A"/>
    <w:rsid w:val="00F45897"/>
    <w:rsid w:val="00F66CE6"/>
    <w:rsid w:val="00F9049F"/>
    <w:rsid w:val="00FC3E21"/>
    <w:rsid w:val="00FC5F8F"/>
    <w:rsid w:val="00FE142E"/>
    <w:rsid w:val="00FE5317"/>
    <w:rsid w:val="00FF098D"/>
    <w:rsid w:val="02A50666"/>
    <w:rsid w:val="036947DB"/>
    <w:rsid w:val="039A65F4"/>
    <w:rsid w:val="039E087E"/>
    <w:rsid w:val="03B84CAB"/>
    <w:rsid w:val="04AD51B8"/>
    <w:rsid w:val="04E15BBC"/>
    <w:rsid w:val="04EA08A0"/>
    <w:rsid w:val="050071C0"/>
    <w:rsid w:val="05627265"/>
    <w:rsid w:val="05BA78F4"/>
    <w:rsid w:val="06D538C3"/>
    <w:rsid w:val="07A71E9B"/>
    <w:rsid w:val="099E62D5"/>
    <w:rsid w:val="0BF84393"/>
    <w:rsid w:val="0CC40086"/>
    <w:rsid w:val="113A6FD0"/>
    <w:rsid w:val="149547D4"/>
    <w:rsid w:val="14DD044C"/>
    <w:rsid w:val="15AC3F9C"/>
    <w:rsid w:val="15CC22D2"/>
    <w:rsid w:val="19F710A8"/>
    <w:rsid w:val="1ADF35A4"/>
    <w:rsid w:val="1B2D3009"/>
    <w:rsid w:val="1BF22168"/>
    <w:rsid w:val="1CC6620F"/>
    <w:rsid w:val="1CEA2700"/>
    <w:rsid w:val="1CFC261A"/>
    <w:rsid w:val="21F240BE"/>
    <w:rsid w:val="23AA6F10"/>
    <w:rsid w:val="23D24D24"/>
    <w:rsid w:val="249549E6"/>
    <w:rsid w:val="25EB700A"/>
    <w:rsid w:val="27F84FA1"/>
    <w:rsid w:val="29C8521C"/>
    <w:rsid w:val="2E215DBB"/>
    <w:rsid w:val="2F5150B8"/>
    <w:rsid w:val="2F6F34DE"/>
    <w:rsid w:val="2F987F26"/>
    <w:rsid w:val="30984245"/>
    <w:rsid w:val="32381773"/>
    <w:rsid w:val="32A07E9E"/>
    <w:rsid w:val="35AE7B20"/>
    <w:rsid w:val="38472AD9"/>
    <w:rsid w:val="39C421D4"/>
    <w:rsid w:val="3F4D6D76"/>
    <w:rsid w:val="43153B91"/>
    <w:rsid w:val="432174F4"/>
    <w:rsid w:val="45A063C7"/>
    <w:rsid w:val="45A5284F"/>
    <w:rsid w:val="463E4FCC"/>
    <w:rsid w:val="46A33097"/>
    <w:rsid w:val="47496783"/>
    <w:rsid w:val="49FE24F4"/>
    <w:rsid w:val="56110DC0"/>
    <w:rsid w:val="56D70B89"/>
    <w:rsid w:val="57117A69"/>
    <w:rsid w:val="5BF32AEA"/>
    <w:rsid w:val="5CEE3946"/>
    <w:rsid w:val="5D9D4035"/>
    <w:rsid w:val="5E0831A9"/>
    <w:rsid w:val="5E803118"/>
    <w:rsid w:val="5FB66402"/>
    <w:rsid w:val="61E66CAD"/>
    <w:rsid w:val="647527DE"/>
    <w:rsid w:val="66DE3C92"/>
    <w:rsid w:val="68336A02"/>
    <w:rsid w:val="687E35FE"/>
    <w:rsid w:val="68AA1D16"/>
    <w:rsid w:val="69731C56"/>
    <w:rsid w:val="6B8D2F01"/>
    <w:rsid w:val="6C5F105B"/>
    <w:rsid w:val="6DF6355C"/>
    <w:rsid w:val="6F1000EA"/>
    <w:rsid w:val="6F424616"/>
    <w:rsid w:val="6F997223"/>
    <w:rsid w:val="70416B4C"/>
    <w:rsid w:val="70C75243"/>
    <w:rsid w:val="719B34F1"/>
    <w:rsid w:val="72513F19"/>
    <w:rsid w:val="72E13808"/>
    <w:rsid w:val="73380993"/>
    <w:rsid w:val="74E06F5C"/>
    <w:rsid w:val="777A2C11"/>
    <w:rsid w:val="7861768C"/>
    <w:rsid w:val="78F03A78"/>
    <w:rsid w:val="79D97279"/>
    <w:rsid w:val="7E921135"/>
    <w:rsid w:val="7F67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1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2">
    <w:name w:val="标题 3 字符"/>
    <w:basedOn w:val="10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apple-converted-space"/>
    <w:basedOn w:val="10"/>
    <w:qFormat/>
    <w:uiPriority w:val="0"/>
  </w:style>
  <w:style w:type="character" w:customStyle="1" w:styleId="14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页眉 字符"/>
    <w:basedOn w:val="10"/>
    <w:link w:val="7"/>
    <w:semiHidden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6"/>
    <w:semiHidden/>
    <w:qFormat/>
    <w:uiPriority w:val="99"/>
    <w:rPr>
      <w:sz w:val="18"/>
      <w:szCs w:val="18"/>
    </w:rPr>
  </w:style>
  <w:style w:type="character" w:customStyle="1" w:styleId="17">
    <w:name w:val="标题 1 字符"/>
    <w:basedOn w:val="10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18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5" w:themeColor="accent1" w:themeShade="BF"/>
      <w:kern w:val="0"/>
      <w:sz w:val="32"/>
      <w:szCs w:val="32"/>
    </w:rPr>
  </w:style>
  <w:style w:type="character" w:customStyle="1" w:styleId="19">
    <w:name w:val="文档结构图 字符"/>
    <w:basedOn w:val="10"/>
    <w:link w:val="4"/>
    <w:semiHidden/>
    <w:qFormat/>
    <w:uiPriority w:val="99"/>
    <w:rPr>
      <w:rFonts w:ascii="宋体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customXml" Target="../customXml/item1.xml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3288A3-5451-41C9-A6C9-00B644FB7C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NAEA</Company>
  <Pages>8</Pages>
  <Words>221</Words>
  <Characters>1260</Characters>
  <Lines>10</Lines>
  <Paragraphs>2</Paragraphs>
  <TotalTime>16</TotalTime>
  <ScaleCrop>false</ScaleCrop>
  <LinksUpToDate>false</LinksUpToDate>
  <CharactersWithSpaces>1479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2019-10-13T15:04:00Z</dcterms:created>
  <dc:creator>OneFound</dc:creator>
  <cp:lastModifiedBy>dell</cp:lastModifiedBy>
  <dcterms:modified xsi:type="dcterms:W3CDTF">2020-03-22T11:26:42Z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